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b w:val="1"/>
          <w:sz w:val="34"/>
          <w:szCs w:val="34"/>
          <w:rtl w:val="0"/>
        </w:rPr>
        <w:t xml:space="preserve">Coon Creek Community Watershed Council (CCCWC)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b w:val="1"/>
          <w:sz w:val="34"/>
          <w:szCs w:val="34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Coon Valley Conservation Club, S1005 Knudson Lane, Coon Valley, WI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54623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Wednesday, April 6, 2022, 7:00 p.m</w:t>
      </w: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Welcome and Introductions</w:t>
      </w:r>
    </w:p>
    <w:p w:rsidR="00000000" w:rsidDel="00000000" w:rsidP="00000000" w:rsidRDefault="00000000" w:rsidRPr="00000000" w14:paraId="00000008">
      <w:pPr>
        <w:ind w:left="720" w:firstLine="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30"/>
          <w:szCs w:val="30"/>
          <w:u w:val="none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Meet &amp; Greet Greener Pastures</w:t>
      </w:r>
    </w:p>
    <w:p w:rsidR="00000000" w:rsidDel="00000000" w:rsidP="00000000" w:rsidRDefault="00000000" w:rsidRPr="00000000" w14:paraId="0000000A">
      <w:pPr>
        <w:ind w:left="720" w:firstLine="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Recap from previous meeting</w:t>
      </w:r>
    </w:p>
    <w:p w:rsidR="00000000" w:rsidDel="00000000" w:rsidP="00000000" w:rsidRDefault="00000000" w:rsidRPr="00000000" w14:paraId="0000000C">
      <w:pPr>
        <w:ind w:left="720" w:firstLine="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30"/>
          <w:szCs w:val="30"/>
          <w:u w:val="none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Conservation Club Tour</w:t>
      </w:r>
    </w:p>
    <w:p w:rsidR="00000000" w:rsidDel="00000000" w:rsidP="00000000" w:rsidRDefault="00000000" w:rsidRPr="00000000" w14:paraId="0000000E">
      <w:pPr>
        <w:ind w:left="720" w:firstLine="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Meeting dates and locations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Themes, topics and items</w:t>
      </w:r>
    </w:p>
    <w:p w:rsidR="00000000" w:rsidDel="00000000" w:rsidP="00000000" w:rsidRDefault="00000000" w:rsidRPr="00000000" w14:paraId="00000011">
      <w:pPr>
        <w:ind w:left="1440" w:firstLine="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Updates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Recap of recent events/conferences</w:t>
      </w:r>
    </w:p>
    <w:p w:rsidR="00000000" w:rsidDel="00000000" w:rsidP="00000000" w:rsidRDefault="00000000" w:rsidRPr="00000000" w14:paraId="00000014">
      <w:pPr>
        <w:ind w:left="2160" w:firstLine="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Upcoming events/conferences</w:t>
      </w:r>
    </w:p>
    <w:p w:rsidR="00000000" w:rsidDel="00000000" w:rsidP="00000000" w:rsidRDefault="00000000" w:rsidRPr="00000000" w14:paraId="00000016">
      <w:pPr>
        <w:ind w:left="1440" w:firstLine="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Discussion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Strategic Planning 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Statement of Vision and Purpose</w:t>
      </w:r>
    </w:p>
    <w:p w:rsidR="00000000" w:rsidDel="00000000" w:rsidP="00000000" w:rsidRDefault="00000000" w:rsidRPr="00000000" w14:paraId="0000001A">
      <w:pPr>
        <w:ind w:left="1440" w:firstLine="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Committee Updates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Planning and Finance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Cover Crops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Promotions and Outreach 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Conservation Demonstrations</w:t>
      </w:r>
    </w:p>
    <w:p w:rsidR="00000000" w:rsidDel="00000000" w:rsidP="00000000" w:rsidRDefault="00000000" w:rsidRPr="00000000" w14:paraId="00000020">
      <w:pPr>
        <w:ind w:left="2160" w:firstLine="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Any other Discussion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