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May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E4639 US Highway 14, Coon Valley, WI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May 1,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Management Rapid Needs Assessment Course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Elections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4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Lee Farm, S185A Lee Ln. Coon Valley, WI. June 4, 2024. Bring lawnchairs and picnicware!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yingttm9td87m2Bv7E3wu+QWg==">CgMxLjA4AHIhMUd3VzZWUTZKTXZlZkowQ2RtWnROSlFDcHB2VTMybURD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